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A6E18">
      <w:pPr>
        <w:spacing w:before="0" w:after="10" w:line="250" w:lineRule="auto"/>
      </w:pPr>
      <w:r>
        <w:rPr>
          <w:rFonts w:ascii="微软雅黑" w:hAnsi="微软雅黑" w:eastAsia="微软雅黑"/>
          <w:b/>
          <w:color w:val="338083"/>
          <w:sz w:val="21"/>
        </w:rPr>
        <w:t xml:space="preserve">01  </w:t>
      </w:r>
      <w:r>
        <w:rPr>
          <w:rFonts w:ascii="微软雅黑" w:hAnsi="微软雅黑" w:eastAsia="微软雅黑"/>
          <w:b/>
          <w:color w:val="234654"/>
          <w:sz w:val="35"/>
        </w:rPr>
        <w:t>先把问题问清楚</w:t>
      </w:r>
    </w:p>
    <w:p w14:paraId="7F4A1610">
      <w:pPr>
        <w:spacing w:before="0" w:after="60" w:line="250" w:lineRule="auto"/>
      </w:pPr>
      <w:r>
        <w:rPr>
          <w:rFonts w:ascii="微软雅黑" w:hAnsi="微软雅黑" w:eastAsia="微软雅黑"/>
          <w:b w:val="0"/>
          <w:color w:val="5A6064"/>
          <w:sz w:val="18"/>
        </w:rPr>
        <w:t>先收问题，再抽牌。客户的原话，通常还不是一个可以直接占卜的问题。</w:t>
      </w:r>
    </w:p>
    <w:p w14:paraId="53ECB1C8">
      <w:pPr>
        <w:pBdr>
          <w:top w:val="single" w:color="7BA9A8" w:sz="8" w:space="5"/>
          <w:left w:val="single" w:color="7BA9A8" w:sz="8" w:space="5"/>
          <w:bottom w:val="single" w:color="7BA9A8" w:sz="8" w:space="5"/>
          <w:right w:val="single" w:color="7BA9A8" w:sz="8" w:space="5"/>
        </w:pBdr>
        <w:shd w:val="clear" w:fill="EAF4F3"/>
        <w:spacing w:before="20" w:after="60" w:line="252" w:lineRule="auto"/>
        <w:ind w:left="68" w:right="68"/>
      </w:pPr>
      <w:r>
        <w:rPr>
          <w:rFonts w:ascii="微软雅黑" w:hAnsi="微软雅黑" w:eastAsia="微软雅黑"/>
          <w:b/>
          <w:color w:val="234654"/>
          <w:sz w:val="18"/>
        </w:rPr>
        <w:t>抽牌前五问：对象是谁？具体想确认什么？时间范围多长？“好/不好”的标准是什么？客户真正担心的是什么？</w:t>
      </w:r>
    </w:p>
    <w:p w14:paraId="16397CB1">
      <w:pPr>
        <w:pStyle w:val="3"/>
        <w:keepNext/>
        <w:spacing w:before="60" w:after="30" w:line="250" w:lineRule="auto"/>
      </w:pPr>
      <w:r>
        <w:rPr>
          <w:rFonts w:ascii="微软雅黑" w:hAnsi="微软雅黑" w:eastAsia="微软雅黑"/>
          <w:b/>
          <w:color w:val="338083"/>
          <w:sz w:val="26"/>
        </w:rPr>
        <w:t>先做两个判断</w:t>
      </w:r>
    </w:p>
    <w:p w14:paraId="522BBA01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事实与判断分开：</w:t>
      </w:r>
      <w:r>
        <w:rPr>
          <w:rFonts w:ascii="微软雅黑" w:hAnsi="微软雅黑" w:eastAsia="微软雅黑"/>
          <w:b w:val="0"/>
          <w:sz w:val="18"/>
        </w:rPr>
        <w:t>“三天没回消息”是事实；“他故意冷暴力我”是客户的解释。先确认事实，不选边、不陪客户吐槽。</w:t>
      </w:r>
    </w:p>
    <w:p w14:paraId="4CA6D08D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问题必须收束：</w:t>
      </w:r>
      <w:r>
        <w:rPr>
          <w:rFonts w:ascii="微软雅黑" w:hAnsi="微软雅黑" w:eastAsia="微软雅黑"/>
          <w:b w:val="0"/>
          <w:sz w:val="18"/>
        </w:rPr>
        <w:t>当客户反复说“我不理解他为什么这样做”，不要继续听故事或随手补牌，要追问：你想知道他的动机、对你的看法，还是接下来会不会行动？</w:t>
      </w:r>
    </w:p>
    <w:p w14:paraId="4D32A679">
      <w:pPr>
        <w:pStyle w:val="3"/>
        <w:keepNext/>
        <w:spacing w:before="60" w:after="30" w:line="250" w:lineRule="auto"/>
      </w:pPr>
      <w:r>
        <w:rPr>
          <w:rFonts w:ascii="微软雅黑" w:hAnsi="微软雅黑" w:eastAsia="微软雅黑"/>
          <w:b/>
          <w:color w:val="338083"/>
          <w:sz w:val="26"/>
        </w:rPr>
        <w:t>常见问题怎么收</w:t>
      </w:r>
    </w:p>
    <w:p w14:paraId="6275C850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感情发展：</w:t>
      </w:r>
      <w:r>
        <w:rPr>
          <w:rFonts w:ascii="微软雅黑" w:hAnsi="微软雅黑" w:eastAsia="微软雅黑"/>
          <w:b w:val="0"/>
          <w:sz w:val="18"/>
        </w:rPr>
        <w:t>先限定时间，再确认客户关心的是互动是否增加、关系能否突破、能否确认关系，还是长期稳定性。</w:t>
      </w:r>
    </w:p>
    <w:p w14:paraId="5888793B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对方的想法：</w:t>
      </w:r>
      <w:r>
        <w:rPr>
          <w:rFonts w:ascii="微软雅黑" w:hAnsi="微软雅黑" w:eastAsia="微软雅黑"/>
          <w:b w:val="0"/>
          <w:sz w:val="18"/>
        </w:rPr>
        <w:t>区分“对这个人的印象”“对问卜者的感受”“对这段关系的态度”“有没有发展意愿”。想法里可能包含动机，但不能把四个问题混成一个。</w:t>
      </w:r>
    </w:p>
    <w:p w14:paraId="296823E3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复合：</w:t>
      </w:r>
      <w:r>
        <w:rPr>
          <w:rFonts w:ascii="微软雅黑" w:hAnsi="微软雅黑" w:eastAsia="微软雅黑"/>
          <w:b w:val="0"/>
          <w:sz w:val="18"/>
        </w:rPr>
        <w:t>说明这是根据当下状态推演的未来；刚吵完架时牌面会受现状影响。还要区分重新联系、恢复暧昧和正式复合。</w:t>
      </w:r>
    </w:p>
    <w:p w14:paraId="36073BC4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桃花：</w:t>
      </w:r>
      <w:r>
        <w:rPr>
          <w:rFonts w:ascii="微软雅黑" w:hAnsi="微软雅黑" w:eastAsia="微软雅黑"/>
          <w:b w:val="0"/>
          <w:sz w:val="18"/>
        </w:rPr>
        <w:t>桃花只代表产生情感摩擦、投射或吸引，不保证一定认识、接触或谈成，也可能对应追星、乙女游戏等情感投射。</w:t>
      </w:r>
    </w:p>
    <w:p w14:paraId="3C5FD366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考试与学业：</w:t>
      </w:r>
      <w:r>
        <w:rPr>
          <w:rFonts w:ascii="微软雅黑" w:hAnsi="微软雅黑" w:eastAsia="微软雅黑"/>
          <w:b w:val="0"/>
          <w:sz w:val="18"/>
        </w:rPr>
        <w:t>确认考试类型、时间、是否已考、目标分数或学校。问“能不能学好”时，要拆成基础、方法、行动力和持续性。</w:t>
      </w:r>
    </w:p>
    <w:p w14:paraId="7C379CD5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学校/专业选择：</w:t>
      </w:r>
      <w:r>
        <w:rPr>
          <w:rFonts w:ascii="微软雅黑" w:hAnsi="微软雅黑" w:eastAsia="微软雅黑"/>
          <w:b w:val="0"/>
          <w:sz w:val="18"/>
        </w:rPr>
        <w:t>先问“好”的定义：学得好、感兴趣、好就业、城市合适，还是成本低？标准不同，解读路径完全不同。</w:t>
      </w:r>
    </w:p>
    <w:p w14:paraId="44400C5C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工作与面试：</w:t>
      </w:r>
      <w:r>
        <w:rPr>
          <w:rFonts w:ascii="微软雅黑" w:hAnsi="微软雅黑" w:eastAsia="微软雅黑"/>
          <w:b w:val="0"/>
          <w:sz w:val="18"/>
        </w:rPr>
        <w:t>工作发展要确认关注的是业绩、晋升、收入、稳定性还是团队；面试除结果外，还要看专业评价、薪资是否被压、岗位匹配度。</w:t>
      </w:r>
    </w:p>
    <w:p w14:paraId="52A3B6FA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辞职与跳槽：</w:t>
      </w:r>
      <w:r>
        <w:rPr>
          <w:rFonts w:ascii="微软雅黑" w:hAnsi="微软雅黑" w:eastAsia="微软雅黑"/>
          <w:b w:val="0"/>
          <w:sz w:val="18"/>
        </w:rPr>
        <w:t>先找离开的真正痛点：太累、钱少、没发展，还是人际问题；再看下一份工作能否解决它。不要替客户决定辞不辞。</w:t>
      </w:r>
    </w:p>
    <w:p w14:paraId="430E4055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财运与项目：</w:t>
      </w:r>
      <w:r>
        <w:rPr>
          <w:rFonts w:ascii="微软雅黑" w:hAnsi="微软雅黑" w:eastAsia="微软雅黑"/>
          <w:b w:val="0"/>
          <w:sz w:val="18"/>
        </w:rPr>
        <w:t>先分清工资、副业、整体收支或破财。具体项目按事业问题处理，并确认短期/长期、回本周期和客户期待。股票、基金、赌博、高杠杆等，基础不够就不接。</w:t>
      </w:r>
    </w:p>
    <w:p w14:paraId="58D51E55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人际、选择与时间：</w:t>
      </w:r>
      <w:r>
        <w:rPr>
          <w:rFonts w:ascii="微软雅黑" w:hAnsi="微软雅黑" w:eastAsia="微软雅黑"/>
          <w:b w:val="0"/>
          <w:sz w:val="18"/>
        </w:rPr>
        <w:t>把“他是不是讨厌我”改成印象、隐性冲突和实际风险；A/B只讲各自优势与代价；时间问题先定义事件，再用3/6/12个月逐步缩小。</w:t>
      </w:r>
    </w:p>
    <w:p w14:paraId="63A9FAAA">
      <w:r>
        <w:br w:type="page"/>
      </w:r>
    </w:p>
    <w:p w14:paraId="73D388C4">
      <w:pPr>
        <w:spacing w:before="0" w:after="10" w:line="250" w:lineRule="auto"/>
      </w:pPr>
      <w:r>
        <w:rPr>
          <w:rFonts w:ascii="微软雅黑" w:hAnsi="微软雅黑" w:eastAsia="微软雅黑"/>
          <w:b/>
          <w:color w:val="338083"/>
          <w:sz w:val="21"/>
        </w:rPr>
        <w:t xml:space="preserve">02  </w:t>
      </w:r>
      <w:r>
        <w:rPr>
          <w:rFonts w:ascii="微软雅黑" w:hAnsi="微软雅黑" w:eastAsia="微软雅黑"/>
          <w:b/>
          <w:color w:val="234654"/>
          <w:sz w:val="35"/>
        </w:rPr>
        <w:t>守住咨询边界</w:t>
      </w:r>
    </w:p>
    <w:p w14:paraId="0D240260">
      <w:pPr>
        <w:spacing w:before="0" w:after="60" w:line="250" w:lineRule="auto"/>
      </w:pPr>
      <w:r>
        <w:rPr>
          <w:rFonts w:ascii="微软雅黑" w:hAnsi="微软雅黑" w:eastAsia="微软雅黑"/>
          <w:b w:val="0"/>
          <w:color w:val="5A6064"/>
          <w:sz w:val="18"/>
        </w:rPr>
        <w:t>能看什么、看到什么程度、什么时候必须停下来，和牌意同样重要。</w:t>
      </w:r>
    </w:p>
    <w:p w14:paraId="62B82839">
      <w:pPr>
        <w:pStyle w:val="3"/>
        <w:keepNext/>
        <w:spacing w:before="60" w:after="30" w:line="250" w:lineRule="auto"/>
      </w:pPr>
      <w:r>
        <w:rPr>
          <w:rFonts w:ascii="微软雅黑" w:hAnsi="微软雅黑" w:eastAsia="微软雅黑"/>
          <w:b/>
          <w:color w:val="338083"/>
          <w:sz w:val="26"/>
        </w:rPr>
        <w:t>补牌与建议</w:t>
      </w:r>
    </w:p>
    <w:p w14:paraId="439DB5BD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补牌只为澄清：</w:t>
      </w:r>
      <w:r>
        <w:rPr>
          <w:rFonts w:ascii="微软雅黑" w:hAnsi="微软雅黑" w:eastAsia="微软雅黑"/>
          <w:b w:val="0"/>
          <w:sz w:val="18"/>
        </w:rPr>
        <w:t>只补当前组合中一个真正模糊的点，不因为答案不满意而重抽。客户隐去关键背景、牌意无法落地时，可以直接询问这张牌对应什么现实情况。</w:t>
      </w:r>
    </w:p>
    <w:p w14:paraId="583241CE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模糊牌可确认：</w:t>
      </w:r>
      <w:r>
        <w:rPr>
          <w:rFonts w:ascii="微软雅黑" w:hAnsi="微软雅黑" w:eastAsia="微软雅黑"/>
          <w:b w:val="0"/>
          <w:sz w:val="18"/>
        </w:rPr>
        <w:t>正义、审判等出现在感情或人际中，往往提示存在尚未说明的事件；围绕这一个点补牌，不要越抽越散。</w:t>
      </w:r>
    </w:p>
    <w:p w14:paraId="39DB520E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同题不要反复问：</w:t>
      </w:r>
      <w:r>
        <w:rPr>
          <w:rFonts w:ascii="微软雅黑" w:hAnsi="微软雅黑" w:eastAsia="微软雅黑"/>
          <w:b w:val="0"/>
          <w:sz w:val="18"/>
        </w:rPr>
        <w:t>现实没有变化时，同一问题建议间隔半个月到一个月。</w:t>
      </w:r>
    </w:p>
    <w:p w14:paraId="3D380B70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建议必须能执行：</w:t>
      </w:r>
      <w:r>
        <w:rPr>
          <w:rFonts w:ascii="微软雅黑" w:hAnsi="微软雅黑" w:eastAsia="微软雅黑"/>
          <w:b w:val="0"/>
          <w:sz w:val="18"/>
        </w:rPr>
        <w:t>不要只说“沟通”“提升自己”。要说清沟通什么、怎么做、先补哪种资源；实在无法执行，也要让客户知道下一步把重心放在哪里。</w:t>
      </w:r>
    </w:p>
    <w:p w14:paraId="73491CC3">
      <w:pPr>
        <w:pStyle w:val="3"/>
        <w:keepNext/>
        <w:spacing w:before="60" w:after="30" w:line="250" w:lineRule="auto"/>
      </w:pPr>
      <w:r>
        <w:rPr>
          <w:rFonts w:ascii="微软雅黑" w:hAnsi="微软雅黑" w:eastAsia="微软雅黑"/>
          <w:b/>
          <w:color w:val="338083"/>
          <w:sz w:val="26"/>
        </w:rPr>
        <w:t>隐私、第三方与灵异</w:t>
      </w:r>
    </w:p>
    <w:p w14:paraId="48087145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第三方：</w:t>
      </w:r>
      <w:r>
        <w:rPr>
          <w:rFonts w:ascii="微软雅黑" w:hAnsi="微软雅黑" w:eastAsia="微软雅黑"/>
          <w:b w:val="0"/>
          <w:sz w:val="18"/>
        </w:rPr>
        <w:t>与问卜者有直接影响的内容可以看，例如是否背着自己联系别人、老板的工作评价、朋友是否泄露信息；纯粹窥探前任现任、隐私经历或家庭秘密，不建议接。背景不足也很难验证。</w:t>
      </w:r>
    </w:p>
    <w:p w14:paraId="0F9F5E4F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灵异问题：</w:t>
      </w:r>
      <w:r>
        <w:rPr>
          <w:rFonts w:ascii="微软雅黑" w:hAnsi="微软雅黑" w:eastAsia="微软雅黑"/>
          <w:b w:val="0"/>
          <w:sz w:val="18"/>
        </w:rPr>
        <w:t>不判断诅咒、鬼怪、附身或下降头。房屋“克不克人”可改为：住进去后，心理感受、生活状态和现实适应是否改善。</w:t>
      </w:r>
    </w:p>
    <w:p w14:paraId="10878B2A">
      <w:pPr>
        <w:pStyle w:val="3"/>
        <w:keepNext/>
        <w:spacing w:before="60" w:after="30" w:line="250" w:lineRule="auto"/>
      </w:pPr>
      <w:r>
        <w:rPr>
          <w:rFonts w:ascii="微软雅黑" w:hAnsi="微软雅黑" w:eastAsia="微软雅黑"/>
          <w:b/>
          <w:color w:val="338083"/>
          <w:sz w:val="26"/>
        </w:rPr>
        <w:t>高风险情况：先处理现实安全</w:t>
      </w:r>
    </w:p>
    <w:p w14:paraId="1CE6B0CF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健康：</w:t>
      </w:r>
      <w:r>
        <w:rPr>
          <w:rFonts w:ascii="微软雅黑" w:hAnsi="微软雅黑" w:eastAsia="微软雅黑"/>
          <w:b w:val="0"/>
          <w:sz w:val="18"/>
        </w:rPr>
        <w:t>只能谈趋势、习惯和就医建议，不能诊断疾病、判断严重程度、替代检查或让客户停药。明显不适应就医。</w:t>
      </w:r>
    </w:p>
    <w:p w14:paraId="3DB8F894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法律：</w:t>
      </w:r>
      <w:r>
        <w:rPr>
          <w:rFonts w:ascii="微软雅黑" w:hAnsi="微软雅黑" w:eastAsia="微软雅黑"/>
          <w:b w:val="0"/>
          <w:sz w:val="18"/>
        </w:rPr>
        <w:t>没有相关经验就不接；即使懂一点，也只做辅助梳理，并明确建议咨询律师。</w:t>
      </w:r>
    </w:p>
    <w:p w14:paraId="5070D168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未成年人：</w:t>
      </w:r>
      <w:r>
        <w:rPr>
          <w:rFonts w:ascii="微软雅黑" w:hAnsi="微软雅黑" w:eastAsia="微软雅黑"/>
          <w:b w:val="0"/>
          <w:sz w:val="18"/>
        </w:rPr>
        <w:t>未成年人和老师或成年人的感情，不继续预测或推动；先劝阻并结束跟进。涉及退学、父母离婚等，先问真正担心什么，并说明牌面不是确定事实。</w:t>
      </w:r>
    </w:p>
    <w:p w14:paraId="455F426C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暴力、自伤与紧迫危险：</w:t>
      </w:r>
      <w:r>
        <w:rPr>
          <w:rFonts w:ascii="微软雅黑" w:hAnsi="微软雅黑" w:eastAsia="微软雅黑"/>
          <w:b w:val="0"/>
          <w:sz w:val="18"/>
        </w:rPr>
        <w:t>停止解牌，先做最低限度的安全确认，引导联系可信任的人、专业机构或110/120。占卜师不是医生、律师、警察或社工，不承担长期危机陪护。</w:t>
      </w:r>
    </w:p>
    <w:p w14:paraId="1A12602B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咨询后依赖：</w:t>
      </w:r>
      <w:r>
        <w:rPr>
          <w:rFonts w:ascii="微软雅黑" w:hAnsi="微软雅黑" w:eastAsia="微软雅黑"/>
          <w:b w:val="0"/>
          <w:sz w:val="18"/>
        </w:rPr>
        <w:t>反复索取情绪价值时，延迟回复并说明服务边界；免费跟进只用于澄清原问题，不无限延长陪聊。</w:t>
      </w:r>
    </w:p>
    <w:p w14:paraId="778015AA">
      <w:pPr>
        <w:pBdr>
          <w:top w:val="single" w:color="D28778" w:sz="8" w:space="5"/>
          <w:left w:val="single" w:color="D28778" w:sz="8" w:space="5"/>
          <w:bottom w:val="single" w:color="D28778" w:sz="8" w:space="5"/>
          <w:right w:val="single" w:color="D28778" w:sz="8" w:space="5"/>
        </w:pBdr>
        <w:shd w:val="clear" w:fill="FCEBE8"/>
        <w:spacing w:before="20" w:after="60" w:line="252" w:lineRule="auto"/>
        <w:ind w:left="68" w:right="68"/>
      </w:pPr>
      <w:r>
        <w:rPr>
          <w:rFonts w:ascii="微软雅黑" w:hAnsi="微软雅黑" w:eastAsia="微软雅黑"/>
          <w:b/>
          <w:color w:val="82372D"/>
          <w:sz w:val="18"/>
        </w:rPr>
        <w:t>案例使用必须先取得明确同意：无论是否敏感、是否匿名、是否修改性别或人物关系，只要用于课堂、作业点评、公众号、网站、短视频、直播或宣传，都要先问。说明用途、平台、形式和脱敏方式，保留文字授权；用途扩大时重新授权。未成年人案例原则上不公开。</w:t>
      </w:r>
    </w:p>
    <w:p w14:paraId="23854119">
      <w:pPr>
        <w:spacing w:before="0" w:after="40" w:line="250" w:lineRule="auto"/>
        <w:ind w:left="0" w:firstLine="0"/>
        <w:rPr>
          <w:rFonts w:hint="default" w:eastAsia="微软雅黑"/>
          <w:lang w:val="en-US" w:eastAsia="zh-CN"/>
        </w:rPr>
      </w:pPr>
      <w:r>
        <w:rPr>
          <w:rFonts w:ascii="微软雅黑" w:hAnsi="微软雅黑" w:eastAsia="微软雅黑"/>
          <w:b/>
          <w:color w:val="234654"/>
          <w:sz w:val="17"/>
        </w:rPr>
        <w:t>授权话术：</w:t>
      </w:r>
      <w:r>
        <w:rPr>
          <w:rFonts w:ascii="微软雅黑" w:hAnsi="微软雅黑" w:eastAsia="微软雅黑"/>
          <w:b w:val="0"/>
          <w:sz w:val="17"/>
        </w:rPr>
        <w:t>“</w:t>
      </w:r>
      <w:r>
        <w:rPr>
          <w:rFonts w:hint="eastAsia"/>
          <w:b w:val="0"/>
          <w:sz w:val="17"/>
          <w:lang w:val="en-US" w:eastAsia="zh-CN"/>
        </w:rPr>
        <w:t>请问我可以</w:t>
      </w:r>
      <w:r>
        <w:rPr>
          <w:rFonts w:ascii="微软雅黑" w:hAnsi="微软雅黑" w:eastAsia="微软雅黑"/>
          <w:b w:val="0"/>
          <w:sz w:val="17"/>
        </w:rPr>
        <w:t>将本次咨询的部分内容用于【用途/平台】</w:t>
      </w:r>
      <w:r>
        <w:rPr>
          <w:rFonts w:hint="eastAsia"/>
          <w:b w:val="0"/>
          <w:sz w:val="17"/>
          <w:lang w:val="en-US" w:eastAsia="zh-CN"/>
        </w:rPr>
        <w:t>吗？</w:t>
      </w:r>
      <w:r>
        <w:rPr>
          <w:rFonts w:ascii="微软雅黑" w:hAnsi="微软雅黑" w:eastAsia="微软雅黑"/>
          <w:b w:val="0"/>
          <w:sz w:val="17"/>
        </w:rPr>
        <w:t>形式为【文字/截图/音视频】；会删除可识别信息并调整细节</w:t>
      </w:r>
      <w:r>
        <w:rPr>
          <w:rFonts w:hint="eastAsia"/>
          <w:b w:val="0"/>
          <w:sz w:val="17"/>
          <w:lang w:eastAsia="zh-CN"/>
        </w:rPr>
        <w:t>（给出具体的例子</w:t>
      </w:r>
      <w:r>
        <w:rPr>
          <w:rFonts w:hint="eastAsia"/>
          <w:b w:val="0"/>
          <w:sz w:val="17"/>
          <w:lang w:val="en-US" w:eastAsia="zh-CN"/>
        </w:rPr>
        <w:t xml:space="preserve"> ，比如删除人物背景 ，调整性别等等 </w:t>
      </w:r>
      <w:r>
        <w:rPr>
          <w:rFonts w:hint="eastAsia"/>
          <w:b w:val="0"/>
          <w:sz w:val="17"/>
          <w:lang w:eastAsia="zh-CN"/>
        </w:rPr>
        <w:t>）</w:t>
      </w:r>
      <w:r>
        <w:rPr>
          <w:rFonts w:ascii="微软雅黑" w:hAnsi="微软雅黑" w:eastAsia="微软雅黑"/>
          <w:b w:val="0"/>
          <w:sz w:val="17"/>
        </w:rPr>
        <w:t>。</w:t>
      </w:r>
      <w:r>
        <w:rPr>
          <w:rFonts w:hint="eastAsia"/>
          <w:b w:val="0"/>
          <w:sz w:val="17"/>
          <w:lang w:eastAsia="zh-CN"/>
        </w:rPr>
        <w:t>如果不方便的话也完全没有关系，非常感谢你的理解</w:t>
      </w:r>
      <w:r>
        <w:rPr>
          <w:rFonts w:hint="eastAsia"/>
          <w:b w:val="0"/>
          <w:sz w:val="17"/>
          <w:lang w:val="en-US" w:eastAsia="zh-CN"/>
        </w:rPr>
        <w:t xml:space="preserve"> </w:t>
      </w:r>
      <w:r>
        <w:rPr>
          <w:rFonts w:ascii="微软雅黑" w:hAnsi="微软雅黑" w:eastAsia="微软雅黑"/>
          <w:b w:val="0"/>
          <w:sz w:val="17"/>
        </w:rPr>
        <w:t>。”</w:t>
      </w:r>
      <w:r>
        <w:rPr>
          <w:rFonts w:hint="eastAsia"/>
          <w:b w:val="0"/>
          <w:sz w:val="17"/>
          <w:lang w:eastAsia="zh-CN"/>
        </w:rPr>
        <w:t>如果对方同意了可以适当给一些优惠</w:t>
      </w:r>
      <w:r>
        <w:rPr>
          <w:rFonts w:hint="eastAsia"/>
          <w:b w:val="0"/>
          <w:sz w:val="17"/>
          <w:lang w:val="en-US" w:eastAsia="zh-CN"/>
        </w:rPr>
        <w:t xml:space="preserve"> </w:t>
      </w:r>
    </w:p>
    <w:p w14:paraId="38AFD6F6">
      <w:pPr>
        <w:pStyle w:val="3"/>
        <w:keepNext/>
        <w:spacing w:before="60" w:after="30" w:line="250" w:lineRule="auto"/>
      </w:pPr>
      <w:r>
        <w:rPr>
          <w:rFonts w:ascii="微软雅黑" w:hAnsi="微软雅黑" w:eastAsia="微软雅黑"/>
          <w:b/>
          <w:color w:val="338083"/>
          <w:sz w:val="26"/>
        </w:rPr>
        <w:t>结束前一定做</w:t>
      </w:r>
    </w:p>
    <w:p w14:paraId="5E89D151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回到原问题：</w:t>
      </w:r>
      <w:r>
        <w:rPr>
          <w:rFonts w:ascii="微软雅黑" w:hAnsi="微软雅黑" w:eastAsia="微软雅黑"/>
          <w:b w:val="0"/>
          <w:sz w:val="18"/>
        </w:rPr>
        <w:t>确认真正的问题是否已经回答；若未解决，说明卡在哪里。多种可能要排序，先讲最高概率，再讲有条件的次高概率。最后给出行动建议，并问客户是否还有与原问题直接相关的不清楚之处。</w:t>
      </w:r>
    </w:p>
    <w:p w14:paraId="455A063F">
      <w:r>
        <w:br w:type="page"/>
      </w:r>
    </w:p>
    <w:p w14:paraId="263979A8">
      <w:pPr>
        <w:spacing w:before="0" w:after="10" w:line="250" w:lineRule="auto"/>
      </w:pPr>
      <w:r>
        <w:rPr>
          <w:rFonts w:ascii="微软雅黑" w:hAnsi="微软雅黑" w:eastAsia="微软雅黑"/>
          <w:b/>
          <w:color w:val="338083"/>
          <w:sz w:val="21"/>
        </w:rPr>
        <w:t xml:space="preserve">03  </w:t>
      </w:r>
      <w:r>
        <w:rPr>
          <w:rFonts w:ascii="微软雅黑" w:hAnsi="微软雅黑" w:eastAsia="微软雅黑"/>
          <w:b/>
          <w:color w:val="234654"/>
          <w:sz w:val="35"/>
        </w:rPr>
        <w:t>抓住牌阵的主线</w:t>
      </w:r>
    </w:p>
    <w:p w14:paraId="536B7E56">
      <w:pPr>
        <w:spacing w:before="0" w:after="60" w:line="250" w:lineRule="auto"/>
      </w:pPr>
      <w:r>
        <w:rPr>
          <w:rFonts w:ascii="微软雅黑" w:hAnsi="微软雅黑" w:eastAsia="微软雅黑"/>
          <w:b w:val="0"/>
          <w:color w:val="5A6064"/>
          <w:sz w:val="18"/>
        </w:rPr>
        <w:t>基础牌意负责划定范围，具体画面负责让答案落地；图像不能脱离牌位和现实背景单独定罪。</w:t>
      </w:r>
    </w:p>
    <w:p w14:paraId="3C3E34CC">
      <w:pPr>
        <w:pStyle w:val="3"/>
        <w:keepNext/>
        <w:spacing w:before="60" w:after="30" w:line="250" w:lineRule="auto"/>
      </w:pPr>
      <w:r>
        <w:rPr>
          <w:rFonts w:ascii="微软雅黑" w:hAnsi="微软雅黑" w:eastAsia="微软雅黑"/>
          <w:b/>
          <w:color w:val="338083"/>
          <w:sz w:val="26"/>
        </w:rPr>
        <w:t>九步解牌法</w:t>
      </w:r>
    </w:p>
    <w:p w14:paraId="5C7FF43C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1. 先重述牌位：</w:t>
      </w:r>
      <w:r>
        <w:rPr>
          <w:rFonts w:ascii="微软雅黑" w:hAnsi="微软雅黑" w:eastAsia="微软雅黑"/>
          <w:b w:val="0"/>
          <w:sz w:val="18"/>
        </w:rPr>
        <w:t>明确这一组究竟在回答想法、行动、结果、阻碍还是建议，防止越讲越远。</w:t>
      </w:r>
    </w:p>
    <w:p w14:paraId="6B8CA7AC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2. 基础牌意定范围：</w:t>
      </w:r>
      <w:r>
        <w:rPr>
          <w:rFonts w:ascii="微软雅黑" w:hAnsi="微软雅黑" w:eastAsia="微软雅黑"/>
          <w:b w:val="0"/>
          <w:sz w:val="18"/>
        </w:rPr>
        <w:t>先用数字、元素、牌组和经典核心确定能量，再读取所用牌组的具体画面。</w:t>
      </w:r>
    </w:p>
    <w:p w14:paraId="4CDBE063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3. 找重复信息：</w:t>
      </w:r>
      <w:r>
        <w:rPr>
          <w:rFonts w:ascii="微软雅黑" w:hAnsi="微软雅黑" w:eastAsia="微软雅黑"/>
          <w:b w:val="0"/>
          <w:sz w:val="18"/>
        </w:rPr>
        <w:t>人物是在靠近、离开、等待、交换、观察还是隐藏？距离、门、内外空间、颜色和物件是否反复出现？</w:t>
      </w:r>
    </w:p>
    <w:p w14:paraId="002D13DA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4. 找最大矛盾：</w:t>
      </w:r>
      <w:r>
        <w:rPr>
          <w:rFonts w:ascii="微软雅黑" w:hAnsi="微软雅黑" w:eastAsia="微软雅黑"/>
          <w:b w:val="0"/>
          <w:sz w:val="18"/>
        </w:rPr>
        <w:t>例如有感觉但不行动、有机会但不落地、关系稳定却没有深度。主线往往就在矛盾里。</w:t>
      </w:r>
    </w:p>
    <w:p w14:paraId="169437BF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5. 确认每张牌的主体：</w:t>
      </w:r>
      <w:r>
        <w:rPr>
          <w:rFonts w:ascii="微软雅黑" w:hAnsi="微软雅黑" w:eastAsia="微软雅黑"/>
          <w:b w:val="0"/>
          <w:sz w:val="18"/>
        </w:rPr>
        <w:t>不要仅凭性别或宫廷牌形象就分配人物；要结合牌位、动作方向、前后因果和客户背景。</w:t>
      </w:r>
    </w:p>
    <w:p w14:paraId="768C10D9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6. 元素只做辅助：</w:t>
      </w:r>
      <w:r>
        <w:rPr>
          <w:rFonts w:ascii="微软雅黑" w:hAnsi="微软雅黑" w:eastAsia="微软雅黑"/>
          <w:b w:val="0"/>
          <w:sz w:val="18"/>
        </w:rPr>
        <w:t>元素多寡与缺失可用于验证行动、情绪、思考和现实落地，但不能单独决定结论。</w:t>
      </w:r>
    </w:p>
    <w:p w14:paraId="220026AD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7. 给信息分层：</w:t>
      </w:r>
      <w:r>
        <w:rPr>
          <w:rFonts w:ascii="微软雅黑" w:hAnsi="微软雅黑" w:eastAsia="微软雅黑"/>
          <w:b w:val="0"/>
          <w:sz w:val="18"/>
        </w:rPr>
        <w:t>分成核心结论、合理可能、生活化举例。画面细节只能支持可能性，不能直接宣布事实。</w:t>
      </w:r>
    </w:p>
    <w:p w14:paraId="4460437C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8. 给可能性排序：</w:t>
      </w:r>
      <w:r>
        <w:rPr>
          <w:rFonts w:ascii="微软雅黑" w:hAnsi="微软雅黑" w:eastAsia="微软雅黑"/>
          <w:b w:val="0"/>
          <w:sz w:val="18"/>
        </w:rPr>
        <w:t>最高概率先讲；次高概率说明成立条件；低概率、只靠一个小细节推出来的内容可以不讲。</w:t>
      </w:r>
    </w:p>
    <w:p w14:paraId="306364E3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9. 从结论回推建议：</w:t>
      </w:r>
      <w:r>
        <w:rPr>
          <w:rFonts w:ascii="微软雅黑" w:hAnsi="微软雅黑" w:eastAsia="微软雅黑"/>
          <w:b w:val="0"/>
          <w:sz w:val="18"/>
        </w:rPr>
        <w:t>先解释牌与牌怎样串起来，再回到客户的问题，最后给出现实中能做的下一步。</w:t>
      </w:r>
    </w:p>
    <w:p w14:paraId="4EBA4719">
      <w:pPr>
        <w:pStyle w:val="3"/>
        <w:keepNext/>
        <w:spacing w:before="60" w:after="30" w:line="250" w:lineRule="auto"/>
      </w:pPr>
      <w:r>
        <w:rPr>
          <w:rFonts w:ascii="微软雅黑" w:hAnsi="微软雅黑" w:eastAsia="微软雅黑"/>
          <w:b/>
          <w:color w:val="338083"/>
          <w:sz w:val="26"/>
        </w:rPr>
        <w:t>出现矛盾时，按这个顺序处理</w:t>
      </w:r>
    </w:p>
    <w:p w14:paraId="73B53F7A">
      <w:pPr>
        <w:pBdr>
          <w:top w:val="single" w:color="7BA9A8" w:sz="8" w:space="5"/>
          <w:left w:val="single" w:color="7BA9A8" w:sz="8" w:space="5"/>
          <w:bottom w:val="single" w:color="7BA9A8" w:sz="8" w:space="5"/>
          <w:right w:val="single" w:color="7BA9A8" w:sz="8" w:space="5"/>
        </w:pBdr>
        <w:shd w:val="clear" w:fill="EAF4F3"/>
        <w:spacing w:before="20" w:after="60" w:line="252" w:lineRule="auto"/>
        <w:ind w:left="68" w:right="68"/>
      </w:pPr>
      <w:r>
        <w:rPr>
          <w:rFonts w:ascii="微软雅黑" w:hAnsi="微软雅黑" w:eastAsia="微软雅黑"/>
          <w:b/>
          <w:color w:val="234654"/>
          <w:sz w:val="18"/>
        </w:rPr>
        <w:t>先分主体 → 再分时间阶段 → 再分内心与外在表现 → 最后回到问题本身。不要为了让每张牌都“说得通”，硬编一条故事。</w:t>
      </w:r>
    </w:p>
    <w:p w14:paraId="4F467040">
      <w:pPr>
        <w:pStyle w:val="3"/>
        <w:keepNext/>
        <w:spacing w:before="60" w:after="30" w:line="250" w:lineRule="auto"/>
      </w:pPr>
      <w:r>
        <w:rPr>
          <w:rFonts w:ascii="微软雅黑" w:hAnsi="微软雅黑" w:eastAsia="微软雅黑"/>
          <w:b/>
          <w:color w:val="338083"/>
          <w:sz w:val="26"/>
        </w:rPr>
        <w:t>最常见的硬伤</w:t>
      </w:r>
    </w:p>
    <w:p w14:paraId="455C3AF0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以点代面：</w:t>
      </w:r>
      <w:r>
        <w:rPr>
          <w:rFonts w:ascii="微软雅黑" w:hAnsi="微软雅黑" w:eastAsia="微软雅黑"/>
          <w:b w:val="0"/>
          <w:sz w:val="18"/>
        </w:rPr>
        <w:t>凭一个画面细节就断言“有人暗恋”“一定出轨”“一定生病”。</w:t>
      </w:r>
    </w:p>
    <w:p w14:paraId="320C409A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答非所问：</w:t>
      </w:r>
      <w:r>
        <w:rPr>
          <w:rFonts w:ascii="微软雅黑" w:hAnsi="微软雅黑" w:eastAsia="微软雅黑"/>
          <w:b w:val="0"/>
          <w:sz w:val="18"/>
        </w:rPr>
        <w:t>客户问想法，却一路讲成时间或最终结果。</w:t>
      </w:r>
    </w:p>
    <w:p w14:paraId="403BD35A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风险夸大：</w:t>
      </w:r>
      <w:r>
        <w:rPr>
          <w:rFonts w:ascii="微软雅黑" w:hAnsi="微软雅黑" w:eastAsia="微软雅黑"/>
          <w:b w:val="0"/>
          <w:sz w:val="18"/>
        </w:rPr>
        <w:t>把正常的职场距离说成排挤，把资源竞争说成危险。</w:t>
      </w:r>
    </w:p>
    <w:p w14:paraId="0A8B0449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建议空泛：</w:t>
      </w:r>
      <w:r>
        <w:rPr>
          <w:rFonts w:ascii="微软雅黑" w:hAnsi="微软雅黑" w:eastAsia="微软雅黑"/>
          <w:b w:val="0"/>
          <w:sz w:val="18"/>
        </w:rPr>
        <w:t>只说沟通、等待、主动，却不说明沟通什么、等什么、怎么主动。</w:t>
      </w:r>
    </w:p>
    <w:p w14:paraId="0B87480E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可能性堆砌：</w:t>
      </w:r>
      <w:r>
        <w:rPr>
          <w:rFonts w:ascii="微软雅黑" w:hAnsi="微软雅黑" w:eastAsia="微软雅黑"/>
          <w:b w:val="0"/>
          <w:sz w:val="18"/>
        </w:rPr>
        <w:t>把三四种解释平铺给客户，却不说哪一种概率最高。</w:t>
      </w:r>
    </w:p>
    <w:p w14:paraId="55A757C4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越界下结论：</w:t>
      </w:r>
      <w:r>
        <w:rPr>
          <w:rFonts w:ascii="微软雅黑" w:hAnsi="微软雅黑" w:eastAsia="微软雅黑"/>
          <w:b w:val="0"/>
          <w:sz w:val="18"/>
        </w:rPr>
        <w:t>健康、法律、隐私与危机问题说得过满；或不断补牌、反复抽同一问题。</w:t>
      </w:r>
    </w:p>
    <w:p w14:paraId="782E28F6">
      <w:pPr>
        <w:pStyle w:val="3"/>
        <w:keepNext/>
        <w:spacing w:before="60" w:after="30" w:line="250" w:lineRule="auto"/>
      </w:pPr>
      <w:r>
        <w:rPr>
          <w:rFonts w:ascii="微软雅黑" w:hAnsi="微软雅黑" w:eastAsia="微软雅黑"/>
          <w:b/>
          <w:color w:val="338083"/>
          <w:sz w:val="26"/>
        </w:rPr>
        <w:t>三次检查</w:t>
      </w:r>
    </w:p>
    <w:p w14:paraId="123D6E7B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抽牌前：</w:t>
      </w:r>
      <w:r>
        <w:rPr>
          <w:rFonts w:ascii="微软雅黑" w:hAnsi="微软雅黑" w:eastAsia="微软雅黑"/>
          <w:b w:val="0"/>
          <w:sz w:val="18"/>
        </w:rPr>
        <w:t>问题清楚吗？对象、时间、标准明确吗？事实和客户解释分开了吗？在我的能力与伦理范围内吗？</w:t>
      </w:r>
    </w:p>
    <w:p w14:paraId="3D7184D5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解牌中：</w:t>
      </w:r>
      <w:r>
        <w:rPr>
          <w:rFonts w:ascii="微软雅黑" w:hAnsi="微软雅黑" w:eastAsia="微软雅黑"/>
          <w:b w:val="0"/>
          <w:sz w:val="18"/>
        </w:rPr>
        <w:t>我还在回答牌位吗？重复信息与最大矛盾是什么？主体分清了吗？这是结论、可能还是举例？真的需要补牌吗？</w:t>
      </w:r>
    </w:p>
    <w:p w14:paraId="3E1CB792">
      <w:pPr>
        <w:pStyle w:val="16"/>
        <w:spacing w:before="0" w:after="20" w:line="247" w:lineRule="auto"/>
        <w:ind w:left="255" w:hanging="113"/>
      </w:pPr>
      <w:r>
        <w:rPr>
          <w:rFonts w:ascii="微软雅黑" w:hAnsi="微软雅黑" w:eastAsia="微软雅黑"/>
          <w:b/>
          <w:color w:val="234654"/>
          <w:sz w:val="18"/>
        </w:rPr>
        <w:t>结束前：</w:t>
      </w:r>
      <w:r>
        <w:rPr>
          <w:rFonts w:ascii="微软雅黑" w:hAnsi="微软雅黑" w:eastAsia="微软雅黑"/>
          <w:b w:val="0"/>
          <w:sz w:val="18"/>
        </w:rPr>
        <w:t>原问题回答了吗？事实与推测分开了吗？概率排序了吗？建议能执行吗？边界和案例授权说明了吗？</w:t>
      </w:r>
    </w:p>
    <w:p w14:paraId="7FFBEB02">
      <w:pPr>
        <w:spacing w:before="100" w:after="0" w:line="250" w:lineRule="auto"/>
        <w:jc w:val="center"/>
      </w:pPr>
      <w:r>
        <w:rPr>
          <w:rFonts w:ascii="微软雅黑" w:hAnsi="微软雅黑" w:eastAsia="微软雅黑"/>
          <w:b/>
          <w:color w:val="338083"/>
          <w:sz w:val="20"/>
        </w:rPr>
        <w:t>专业不是把每件事都说满，而是知道</w:t>
      </w:r>
      <w:bookmarkStart w:id="0" w:name="_GoBack"/>
      <w:bookmarkEnd w:id="0"/>
      <w:r>
        <w:rPr>
          <w:rFonts w:ascii="微软雅黑" w:hAnsi="微软雅黑" w:eastAsia="微软雅黑"/>
          <w:b/>
          <w:color w:val="338083"/>
          <w:sz w:val="20"/>
        </w:rPr>
        <w:t>什么能看、怎样看，以及什么时候停下来。</w:t>
      </w:r>
    </w:p>
    <w:sectPr>
      <w:headerReference r:id="rId5" w:type="default"/>
      <w:footerReference r:id="rId6" w:type="default"/>
      <w:pgSz w:w="11906" w:h="16838"/>
      <w:pgMar w:top="709" w:right="765" w:bottom="652" w:left="765" w:header="312" w:footer="31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D32F6">
    <w:pPr>
      <w:pStyle w:val="24"/>
      <w:jc w:val="center"/>
    </w:pPr>
    <w:r>
      <w:rPr>
        <w:rFonts w:ascii="微软雅黑" w:hAnsi="微软雅黑" w:eastAsia="微软雅黑"/>
        <w:b w:val="0"/>
        <w:color w:val="5A6064"/>
        <w:sz w:val="16"/>
      </w:rPr>
      <w:t xml:space="preserve">— 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rPr>
        <w:rFonts w:ascii="微软雅黑" w:hAnsi="微软雅黑" w:eastAsia="微软雅黑"/>
        <w:b w:val="0"/>
        <w:color w:val="5A6064"/>
        <w:sz w:val="16"/>
      </w:rPr>
      <w:t xml:space="preserve"> 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0" w:lineRule="auto"/>
      </w:pPr>
      <w:r>
        <w:separator/>
      </w:r>
    </w:p>
  </w:footnote>
  <w:footnote w:type="continuationSeparator" w:id="1">
    <w:p>
      <w:pPr>
        <w:spacing w:before="0" w:after="0" w:line="25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53CE8">
    <w:pPr>
      <w:pStyle w:val="25"/>
      <w:jc w:val="right"/>
    </w:pPr>
    <w:r>
      <w:rPr>
        <w:rFonts w:ascii="微软雅黑" w:hAnsi="微软雅黑" w:eastAsia="微软雅黑"/>
        <w:b w:val="0"/>
        <w:color w:val="5A6064"/>
        <w:sz w:val="15"/>
      </w:rPr>
      <w:t>塔罗咨询与解牌速查卡｜结课版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DB8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30" w:line="250" w:lineRule="auto"/>
    </w:pPr>
    <w:rPr>
      <w:rFonts w:ascii="微软雅黑" w:hAnsi="微软雅黑" w:eastAsia="微软雅黑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38083"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234654"/>
      <w:sz w:val="21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  <w:rPr>
      <w:rFonts w:ascii="微软雅黑" w:hAnsi="微软雅黑" w:eastAsia="微软雅黑"/>
      <w:sz w:val="18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  <w:rPr>
      <w:rFonts w:ascii="微软雅黑" w:hAnsi="微软雅黑" w:eastAsia="微软雅黑"/>
      <w:sz w:val="18"/>
    </w:r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2741</Words>
  <Characters>2766</Characters>
  <Lines>0</Lines>
  <Paragraphs>0</Paragraphs>
  <TotalTime>4</TotalTime>
  <ScaleCrop>false</ScaleCrop>
  <LinksUpToDate>false</LinksUpToDate>
  <CharactersWithSpaces>2787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老司机，</cp:lastModifiedBy>
  <dcterms:modified xsi:type="dcterms:W3CDTF">2026-09-01T20:04:43Z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eyJoZGlkIjoiN2Y0NjMzNzMzOWY1MTM3ZGFjMzk5NmQ0YmQ3NzBlYmQiLCJ1c2VySWQiOiIyMDk2MzM4MTQifQ==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6482CE4E962D4BFDA8111830D045097D_12</vt:lpwstr>
  </property>
</Properties>
</file>